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6862D3A6" w:rsidR="001B167A" w:rsidRPr="00B345F5" w:rsidRDefault="00A57067" w:rsidP="001B167A">
      <w:pPr>
        <w:pStyle w:val="HuvudrubrikStFFBl"/>
        <w:rPr>
          <w:lang w:val="sv-SE"/>
        </w:rPr>
      </w:pPr>
      <w:r>
        <w:rPr>
          <w:lang w:val="sv-SE"/>
        </w:rPr>
        <w:t>Enkelserie</w:t>
      </w:r>
      <w:r w:rsidR="0061041E">
        <w:rPr>
          <w:lang w:val="sv-SE"/>
        </w:rPr>
        <w:t xml:space="preserve"> – </w:t>
      </w:r>
      <w:r w:rsidR="00C965C9">
        <w:rPr>
          <w:lang w:val="sv-SE"/>
        </w:rPr>
        <w:t>d</w:t>
      </w:r>
      <w:r w:rsidR="0061041E">
        <w:rPr>
          <w:lang w:val="sv-SE"/>
        </w:rPr>
        <w:t>am</w:t>
      </w:r>
      <w:r w:rsidR="00C965C9">
        <w:rPr>
          <w:lang w:val="sv-SE"/>
        </w:rPr>
        <w:t>er div.</w:t>
      </w:r>
      <w:r w:rsidR="0061041E">
        <w:rPr>
          <w:lang w:val="sv-SE"/>
        </w:rPr>
        <w:t xml:space="preserve"> </w:t>
      </w:r>
      <w:r w:rsidR="00C965C9">
        <w:rPr>
          <w:lang w:val="sv-SE"/>
        </w:rPr>
        <w:t>3–5</w:t>
      </w:r>
      <w:r w:rsidR="0061041E">
        <w:rPr>
          <w:lang w:val="sv-SE"/>
        </w:rPr>
        <w:t xml:space="preserve">, </w:t>
      </w:r>
      <w:r w:rsidR="00C965C9">
        <w:rPr>
          <w:lang w:val="sv-SE"/>
        </w:rPr>
        <w:t>h</w:t>
      </w:r>
      <w:r w:rsidR="0061041E">
        <w:rPr>
          <w:lang w:val="sv-SE"/>
        </w:rPr>
        <w:t>err</w:t>
      </w:r>
      <w:r w:rsidR="00C965C9">
        <w:rPr>
          <w:lang w:val="sv-SE"/>
        </w:rPr>
        <w:t>ar</w:t>
      </w:r>
      <w:r w:rsidR="0061041E">
        <w:rPr>
          <w:lang w:val="sv-SE"/>
        </w:rPr>
        <w:t xml:space="preserve"> </w:t>
      </w:r>
      <w:r w:rsidR="00C965C9">
        <w:rPr>
          <w:lang w:val="sv-SE"/>
        </w:rPr>
        <w:t>div. 4–7</w:t>
      </w:r>
    </w:p>
    <w:p w14:paraId="766BC472" w14:textId="4F6EE6B5" w:rsidR="00B345F5" w:rsidRPr="0064473D" w:rsidRDefault="00A57067" w:rsidP="001B167A">
      <w:pPr>
        <w:rPr>
          <w:rFonts w:eastAsia="Times New Roman"/>
          <w:color w:val="FF0000"/>
        </w:rPr>
      </w:pPr>
      <w:r w:rsidRPr="0064473D">
        <w:rPr>
          <w:rFonts w:eastAsia="Times New Roman"/>
          <w:b/>
          <w:bCs/>
          <w:color w:val="FF0000"/>
        </w:rPr>
        <w:t xml:space="preserve">Det är ett tungt beslut att ta – men även årets seniorserier kommer genomföras som enkelserier. </w:t>
      </w:r>
      <w:r w:rsidR="0049721A" w:rsidRPr="0064473D">
        <w:rPr>
          <w:rFonts w:eastAsia="Times New Roman"/>
          <w:b/>
          <w:bCs/>
          <w:color w:val="FF0000"/>
        </w:rPr>
        <w:t xml:space="preserve"> 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59877022" w14:textId="69FF1DE5" w:rsidR="004C76DD" w:rsidRPr="00B345F5" w:rsidRDefault="000A6597" w:rsidP="004C76D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Bakgrund</w:t>
      </w:r>
    </w:p>
    <w:p w14:paraId="3BE5B632" w14:textId="072B150D" w:rsidR="004C76DD" w:rsidRDefault="00127E7C" w:rsidP="004C76DD">
      <w:pPr>
        <w:rPr>
          <w:rFonts w:eastAsia="Times New Roman"/>
        </w:rPr>
      </w:pPr>
      <w:r>
        <w:rPr>
          <w:rFonts w:eastAsia="Times New Roman"/>
        </w:rPr>
        <w:t xml:space="preserve">”Enstaka </w:t>
      </w:r>
      <w:r w:rsidR="006624E8">
        <w:rPr>
          <w:rFonts w:eastAsia="Times New Roman"/>
        </w:rPr>
        <w:t>senior</w:t>
      </w:r>
      <w:r>
        <w:rPr>
          <w:rFonts w:eastAsia="Times New Roman"/>
        </w:rPr>
        <w:t xml:space="preserve">matcher” är tillåtna från </w:t>
      </w:r>
      <w:r w:rsidR="006624E8">
        <w:rPr>
          <w:rFonts w:eastAsia="Times New Roman"/>
        </w:rPr>
        <w:t xml:space="preserve">den 1 juni. Tyvärr är det några </w:t>
      </w:r>
      <w:r w:rsidR="00993E32">
        <w:rPr>
          <w:rFonts w:eastAsia="Times New Roman"/>
        </w:rPr>
        <w:t xml:space="preserve">veckor för sent för att kunna genomföra dubbelserier, så även årets seriespel genomförs med enkelmöten. </w:t>
      </w:r>
    </w:p>
    <w:p w14:paraId="3294EE77" w14:textId="6CAAFCF7" w:rsidR="00993E32" w:rsidRDefault="00993E32" w:rsidP="004C76DD">
      <w:pPr>
        <w:rPr>
          <w:rFonts w:eastAsia="Times New Roman"/>
        </w:rPr>
      </w:pPr>
    </w:p>
    <w:p w14:paraId="37CEE8B5" w14:textId="77777777" w:rsidR="00F37D10" w:rsidRDefault="00A00975" w:rsidP="004C76DD">
      <w:pPr>
        <w:rPr>
          <w:rFonts w:eastAsia="Times New Roman"/>
        </w:rPr>
      </w:pPr>
      <w:r>
        <w:rPr>
          <w:rFonts w:eastAsia="Times New Roman"/>
        </w:rPr>
        <w:t>Vi vet att det finns många lag där ute, på alla nivåer, som gärna vill att vi ska genomföra dubbelserier även om vi så måste spela in i december</w:t>
      </w:r>
      <w:r w:rsidR="00272293">
        <w:rPr>
          <w:rFonts w:eastAsia="Times New Roman"/>
        </w:rPr>
        <w:t xml:space="preserve">. Men det finns </w:t>
      </w:r>
      <w:r w:rsidR="000A6597">
        <w:rPr>
          <w:rFonts w:eastAsia="Times New Roman"/>
        </w:rPr>
        <w:t xml:space="preserve">ett antal starka anledningar till </w:t>
      </w:r>
      <w:r w:rsidR="00F37D10">
        <w:rPr>
          <w:rFonts w:eastAsia="Times New Roman"/>
        </w:rPr>
        <w:t xml:space="preserve">att beslutet om enkelserier har tagits. </w:t>
      </w:r>
    </w:p>
    <w:p w14:paraId="12B17204" w14:textId="77777777" w:rsidR="00F37D10" w:rsidRDefault="00F37D10" w:rsidP="004C76DD">
      <w:pPr>
        <w:rPr>
          <w:rFonts w:eastAsia="Times New Roman"/>
        </w:rPr>
      </w:pPr>
    </w:p>
    <w:p w14:paraId="7B21B152" w14:textId="2284CAC7" w:rsidR="00C965C9" w:rsidRDefault="00F37D10" w:rsidP="00C965C9">
      <w:pPr>
        <w:pStyle w:val="Liststycke"/>
      </w:pPr>
      <w:r w:rsidRPr="00C965C9">
        <w:rPr>
          <w:i/>
          <w:iCs/>
          <w:color w:val="0070C0"/>
        </w:rPr>
        <w:t>M</w:t>
      </w:r>
      <w:r w:rsidR="0064473D" w:rsidRPr="00C965C9">
        <w:rPr>
          <w:i/>
          <w:iCs/>
          <w:color w:val="0070C0"/>
        </w:rPr>
        <w:t>ånga</w:t>
      </w:r>
      <w:r w:rsidR="00272293" w:rsidRPr="00C965C9">
        <w:rPr>
          <w:i/>
          <w:iCs/>
          <w:color w:val="0070C0"/>
        </w:rPr>
        <w:t xml:space="preserve"> klubbar/lag ser det som en omöjlighet att genomföra dubbelserier</w:t>
      </w:r>
      <w:r w:rsidR="00272293" w:rsidRPr="00C965C9">
        <w:rPr>
          <w:color w:val="0070C0"/>
        </w:rPr>
        <w:t xml:space="preserve"> </w:t>
      </w:r>
      <w:r w:rsidR="00272293" w:rsidRPr="00C965C9">
        <w:t>med så m</w:t>
      </w:r>
      <w:r w:rsidR="00D306EB" w:rsidRPr="00C965C9">
        <w:t xml:space="preserve">ånga </w:t>
      </w:r>
      <w:r w:rsidR="00272293" w:rsidRPr="00C965C9">
        <w:t xml:space="preserve">matcher under hösten. </w:t>
      </w:r>
      <w:r w:rsidR="00AB2BA0" w:rsidRPr="00C965C9">
        <w:t xml:space="preserve">Det är inte aktuellt att ta ett beslut om dubbelserier då det skulle utesluta vissa klubbar från att kunna ställa upp i seriespel. </w:t>
      </w:r>
      <w:r w:rsidR="000F28CE" w:rsidRPr="00C965C9">
        <w:t xml:space="preserve">Detta är det starkaste argumentet för enkelserier. Endast detta argument skulle räckt för enkelserier. Nedanstående argument spär bara på beslutet. </w:t>
      </w:r>
      <w:r w:rsidR="00C965C9">
        <w:br/>
      </w:r>
    </w:p>
    <w:p w14:paraId="69B50B66" w14:textId="77777777" w:rsidR="00C965C9" w:rsidRDefault="00F37D10" w:rsidP="00C965C9">
      <w:pPr>
        <w:pStyle w:val="Liststycke"/>
      </w:pPr>
      <w:r w:rsidRPr="000A46F0">
        <w:t xml:space="preserve">Vi är långt ifrån säkra på att vi kommer </w:t>
      </w:r>
      <w:r w:rsidR="000A46F0" w:rsidRPr="000A46F0">
        <w:t xml:space="preserve">få spela </w:t>
      </w:r>
      <w:r w:rsidR="000A46F0" w:rsidRPr="00C965C9">
        <w:rPr>
          <w:i/>
          <w:iCs/>
          <w:color w:val="0070C0"/>
        </w:rPr>
        <w:t>mer än en match i veckan under höstsäsongen</w:t>
      </w:r>
      <w:r w:rsidR="000A46F0" w:rsidRPr="00C965C9">
        <w:rPr>
          <w:color w:val="0070C0"/>
        </w:rPr>
        <w:t xml:space="preserve"> </w:t>
      </w:r>
      <w:r w:rsidR="000A46F0" w:rsidRPr="000A46F0">
        <w:t>också. Att starta serien som dubbelmöten för att sen behöva backa från det mitt under brinnande seriespel är inget vi vill riskera.</w:t>
      </w:r>
      <w:r w:rsidR="00C965C9">
        <w:br/>
      </w:r>
    </w:p>
    <w:p w14:paraId="01FEC7B2" w14:textId="77777777" w:rsidR="00C965C9" w:rsidRDefault="006F70E8" w:rsidP="00C965C9">
      <w:pPr>
        <w:pStyle w:val="Liststycke"/>
      </w:pPr>
      <w:r w:rsidRPr="00C965C9">
        <w:rPr>
          <w:i/>
          <w:iCs/>
          <w:color w:val="0070C0"/>
        </w:rPr>
        <w:t>Plantider</w:t>
      </w:r>
      <w:r>
        <w:t xml:space="preserve">. Att spela många </w:t>
      </w:r>
      <w:r w:rsidR="000F28CE">
        <w:t xml:space="preserve">veckomatcher under hösten skulle innebära att vi </w:t>
      </w:r>
      <w:r w:rsidR="00CB3694">
        <w:t>skulle behöva ta träningstider från</w:t>
      </w:r>
      <w:r w:rsidR="009613A2">
        <w:t xml:space="preserve"> lag, i vissa fall barn och ungdomslag. Vi ser framför oss svårigheter att få in alla matcher på alla nivåer </w:t>
      </w:r>
      <w:r w:rsidR="009B2602">
        <w:t xml:space="preserve">på våra redan hårt belastade planer. </w:t>
      </w:r>
      <w:r w:rsidR="0064473D">
        <w:t xml:space="preserve">Även många ungdomscuper skulle få stryka på foten, cuper som i många fall är avgörande för föreningars ekonomi. </w:t>
      </w:r>
      <w:r w:rsidR="00C965C9">
        <w:br/>
      </w:r>
    </w:p>
    <w:p w14:paraId="4DB2B5DF" w14:textId="77777777" w:rsidR="00C965C9" w:rsidRDefault="00873D74" w:rsidP="00C965C9">
      <w:pPr>
        <w:pStyle w:val="Liststycke"/>
      </w:pPr>
      <w:r w:rsidRPr="00C965C9">
        <w:rPr>
          <w:i/>
          <w:iCs/>
          <w:color w:val="0070C0"/>
        </w:rPr>
        <w:t>Domartillgång.</w:t>
      </w:r>
      <w:r w:rsidRPr="00C965C9">
        <w:rPr>
          <w:color w:val="0070C0"/>
        </w:rPr>
        <w:t xml:space="preserve"> </w:t>
      </w:r>
      <w:r>
        <w:t xml:space="preserve">Det har skrivits en del om att spelare slutat under pandemin. Samma gäller för domare. Vi ser redan nu </w:t>
      </w:r>
      <w:r w:rsidR="00B67AB3">
        <w:t>en stor risk för domarbrist under året. Serier och matcher där vi normalt sett tillsätter tre</w:t>
      </w:r>
      <w:r w:rsidR="00C965C9">
        <w:t xml:space="preserve"> </w:t>
      </w:r>
      <w:r w:rsidR="00B67AB3">
        <w:t>domar</w:t>
      </w:r>
      <w:r w:rsidR="00C965C9">
        <w:t>e</w:t>
      </w:r>
      <w:r w:rsidR="00B67AB3">
        <w:t xml:space="preserve"> riskerar redan nu att få spelas med enkeldomare. </w:t>
      </w:r>
      <w:r w:rsidR="00FC1336">
        <w:t xml:space="preserve">Om vi ska trycka in ännu fler matcher under hösten lär inte dessa problem minska. </w:t>
      </w:r>
      <w:r w:rsidR="00C965C9">
        <w:br/>
      </w:r>
    </w:p>
    <w:p w14:paraId="7288C7C3" w14:textId="77777777" w:rsidR="00C965C9" w:rsidRDefault="00FC1336" w:rsidP="00C965C9">
      <w:pPr>
        <w:pStyle w:val="Liststycke"/>
      </w:pPr>
      <w:r>
        <w:t xml:space="preserve">Påverkan på </w:t>
      </w:r>
      <w:r w:rsidRPr="00C965C9">
        <w:rPr>
          <w:i/>
          <w:iCs/>
          <w:color w:val="0070C0"/>
        </w:rPr>
        <w:t>Stockholm/Victoria Cup</w:t>
      </w:r>
      <w:r>
        <w:t xml:space="preserve">. Om vi skulle spela </w:t>
      </w:r>
      <w:r w:rsidR="003C3A8E">
        <w:t>seriespel långt in i oktober/november skulle vi inte kunna genomföra någo</w:t>
      </w:r>
      <w:r w:rsidR="00D306EB">
        <w:t>t</w:t>
      </w:r>
      <w:r w:rsidR="003C3A8E">
        <w:t xml:space="preserve"> cupspel. Vi tror nog att i princip alla lag föredrar dubbelserier framför cupspel, men vi vet också att cupen är årets höjdpunkt för </w:t>
      </w:r>
      <w:r w:rsidR="003545FB">
        <w:t xml:space="preserve">en del lag. </w:t>
      </w:r>
      <w:r w:rsidR="00C965C9">
        <w:br/>
      </w:r>
    </w:p>
    <w:p w14:paraId="283A89DE" w14:textId="38676B36" w:rsidR="003545FB" w:rsidRDefault="003545FB" w:rsidP="00C965C9">
      <w:pPr>
        <w:pStyle w:val="Liststycke"/>
      </w:pPr>
      <w:r>
        <w:t>Vi har änd</w:t>
      </w:r>
      <w:r w:rsidR="0064473D">
        <w:t>a</w:t>
      </w:r>
      <w:r>
        <w:t xml:space="preserve"> sedan början av mars </w:t>
      </w:r>
      <w:r w:rsidRPr="00C965C9">
        <w:rPr>
          <w:i/>
          <w:iCs/>
          <w:color w:val="0070C0"/>
        </w:rPr>
        <w:t>kommunicerat vilket datum</w:t>
      </w:r>
      <w:r w:rsidRPr="00C965C9">
        <w:rPr>
          <w:color w:val="0070C0"/>
        </w:rPr>
        <w:t xml:space="preserve"> </w:t>
      </w:r>
      <w:r>
        <w:t>som gäller för att genomföra dubbelserier. Alla klubbar/lag har vetat om det. Att i efterhand ändra på det datumet</w:t>
      </w:r>
      <w:r w:rsidR="00435DAF">
        <w:t xml:space="preserve"> är inte rätt. Och datumet är inte taget ur luften, det är taget med hänsyn till ovanstående punkter. </w:t>
      </w:r>
    </w:p>
    <w:p w14:paraId="6924F9B6" w14:textId="7AD746BD" w:rsidR="003545FB" w:rsidRDefault="003545FB" w:rsidP="003545FB">
      <w:pPr>
        <w:rPr>
          <w:rFonts w:eastAsia="Times New Roman"/>
        </w:rPr>
      </w:pPr>
      <w:r>
        <w:rPr>
          <w:rFonts w:eastAsia="Times New Roman"/>
        </w:rPr>
        <w:t xml:space="preserve">Sammantaget </w:t>
      </w:r>
      <w:r w:rsidR="00435DAF">
        <w:rPr>
          <w:rFonts w:eastAsia="Times New Roman"/>
        </w:rPr>
        <w:t xml:space="preserve">blir det ett </w:t>
      </w:r>
      <w:r w:rsidR="005E7F18">
        <w:rPr>
          <w:rFonts w:eastAsia="Times New Roman"/>
        </w:rPr>
        <w:t>ganska enkelt beslut att fastställa att årets seriespel i</w:t>
      </w:r>
      <w:r w:rsidR="00C965C9">
        <w:rPr>
          <w:rFonts w:eastAsia="Times New Roman"/>
        </w:rPr>
        <w:t xml:space="preserve"> d</w:t>
      </w:r>
      <w:r w:rsidR="005E7F18">
        <w:rPr>
          <w:rFonts w:eastAsia="Times New Roman"/>
        </w:rPr>
        <w:t>am</w:t>
      </w:r>
      <w:r w:rsidR="00C965C9">
        <w:rPr>
          <w:rFonts w:eastAsia="Times New Roman"/>
        </w:rPr>
        <w:t>er</w:t>
      </w:r>
      <w:r w:rsidR="005E7F18">
        <w:rPr>
          <w:rFonts w:eastAsia="Times New Roman"/>
        </w:rPr>
        <w:t xml:space="preserve"> </w:t>
      </w:r>
      <w:r w:rsidR="00C965C9">
        <w:rPr>
          <w:rFonts w:eastAsia="Times New Roman"/>
        </w:rPr>
        <w:t>d</w:t>
      </w:r>
      <w:r w:rsidR="005E7F18">
        <w:rPr>
          <w:rFonts w:eastAsia="Times New Roman"/>
        </w:rPr>
        <w:t>iv</w:t>
      </w:r>
      <w:r w:rsidR="00C965C9">
        <w:rPr>
          <w:rFonts w:eastAsia="Times New Roman"/>
        </w:rPr>
        <w:t>.</w:t>
      </w:r>
      <w:r w:rsidR="005E7F18">
        <w:rPr>
          <w:rFonts w:eastAsia="Times New Roman"/>
        </w:rPr>
        <w:t xml:space="preserve"> </w:t>
      </w:r>
      <w:proofErr w:type="gramStart"/>
      <w:r w:rsidR="005E7F18">
        <w:rPr>
          <w:rFonts w:eastAsia="Times New Roman"/>
        </w:rPr>
        <w:t>3-5</w:t>
      </w:r>
      <w:proofErr w:type="gramEnd"/>
      <w:r w:rsidR="005E7F18">
        <w:rPr>
          <w:rFonts w:eastAsia="Times New Roman"/>
        </w:rPr>
        <w:t xml:space="preserve"> och </w:t>
      </w:r>
      <w:r w:rsidR="00C965C9">
        <w:rPr>
          <w:rFonts w:eastAsia="Times New Roman"/>
        </w:rPr>
        <w:t>h</w:t>
      </w:r>
      <w:r w:rsidR="005E7F18">
        <w:rPr>
          <w:rFonts w:eastAsia="Times New Roman"/>
        </w:rPr>
        <w:t>err</w:t>
      </w:r>
      <w:r w:rsidR="00C965C9">
        <w:rPr>
          <w:rFonts w:eastAsia="Times New Roman"/>
        </w:rPr>
        <w:t>ar</w:t>
      </w:r>
      <w:r w:rsidR="005E7F18">
        <w:rPr>
          <w:rFonts w:eastAsia="Times New Roman"/>
        </w:rPr>
        <w:t xml:space="preserve"> </w:t>
      </w:r>
      <w:r w:rsidR="00C965C9">
        <w:rPr>
          <w:rFonts w:eastAsia="Times New Roman"/>
        </w:rPr>
        <w:t>d</w:t>
      </w:r>
      <w:r w:rsidR="005E7F18">
        <w:rPr>
          <w:rFonts w:eastAsia="Times New Roman"/>
        </w:rPr>
        <w:t>iv</w:t>
      </w:r>
      <w:r w:rsidR="00C965C9">
        <w:rPr>
          <w:rFonts w:eastAsia="Times New Roman"/>
        </w:rPr>
        <w:t>.</w:t>
      </w:r>
      <w:r w:rsidR="005E7F18">
        <w:rPr>
          <w:rFonts w:eastAsia="Times New Roman"/>
        </w:rPr>
        <w:t xml:space="preserve"> 4-7 genomförs som enkelserier. </w:t>
      </w:r>
    </w:p>
    <w:p w14:paraId="2D9573C7" w14:textId="4233AC88" w:rsidR="004C76DD" w:rsidRDefault="00505467" w:rsidP="000A46F0">
      <w:pPr>
        <w:rPr>
          <w:rFonts w:eastAsia="Times New Roman"/>
        </w:rPr>
      </w:pPr>
      <w:r>
        <w:rPr>
          <w:rFonts w:eastAsia="Times New Roman"/>
        </w:rPr>
        <w:t>Ett tungt och tråkigt beslut,</w:t>
      </w:r>
      <w:r w:rsidR="00672D6C">
        <w:rPr>
          <w:rFonts w:eastAsia="Times New Roman"/>
        </w:rPr>
        <w:t xml:space="preserve"> men ett beslut som behöver tas. </w:t>
      </w:r>
    </w:p>
    <w:p w14:paraId="536EBDD7" w14:textId="5A75B22D" w:rsidR="00672D6C" w:rsidRDefault="00672D6C" w:rsidP="000A46F0">
      <w:pPr>
        <w:rPr>
          <w:rFonts w:eastAsia="Times New Roman"/>
        </w:rPr>
      </w:pPr>
    </w:p>
    <w:p w14:paraId="433A8739" w14:textId="771C35EF" w:rsidR="00672D6C" w:rsidRPr="00672D6C" w:rsidRDefault="00672D6C" w:rsidP="000A46F0">
      <w:pPr>
        <w:rPr>
          <w:rFonts w:eastAsia="Times New Roman"/>
          <w:b/>
          <w:bCs/>
        </w:rPr>
      </w:pPr>
      <w:r w:rsidRPr="00672D6C">
        <w:rPr>
          <w:rFonts w:eastAsia="Times New Roman"/>
          <w:b/>
          <w:bCs/>
        </w:rPr>
        <w:t>Med vänlig hälsning</w:t>
      </w:r>
    </w:p>
    <w:p w14:paraId="60DE8327" w14:textId="2FC1AE35" w:rsidR="004C76DD" w:rsidRPr="00C965C9" w:rsidRDefault="00672D6C" w:rsidP="000A46F0">
      <w:pPr>
        <w:rPr>
          <w:rFonts w:eastAsia="Times New Roman"/>
          <w:b/>
          <w:bCs/>
        </w:rPr>
      </w:pPr>
      <w:r w:rsidRPr="00672D6C">
        <w:rPr>
          <w:rFonts w:eastAsia="Times New Roman"/>
          <w:b/>
          <w:bCs/>
        </w:rPr>
        <w:t xml:space="preserve">/ StFF </w:t>
      </w:r>
    </w:p>
    <w:sectPr w:rsidR="004C76DD" w:rsidRPr="00C965C9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9ADC" w14:textId="77777777" w:rsidR="006D7070" w:rsidRDefault="006D7070" w:rsidP="00B14E67">
      <w:r>
        <w:separator/>
      </w:r>
    </w:p>
  </w:endnote>
  <w:endnote w:type="continuationSeparator" w:id="0">
    <w:p w14:paraId="7D376961" w14:textId="77777777" w:rsidR="006D7070" w:rsidRDefault="006D7070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F495" w14:textId="77777777" w:rsidR="006D7070" w:rsidRDefault="006D7070" w:rsidP="00B14E67">
      <w:r>
        <w:separator/>
      </w:r>
    </w:p>
  </w:footnote>
  <w:footnote w:type="continuationSeparator" w:id="0">
    <w:p w14:paraId="39336525" w14:textId="77777777" w:rsidR="006D7070" w:rsidRDefault="006D7070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6D7070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6D7070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6D7070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9737C"/>
    <w:multiLevelType w:val="hybridMultilevel"/>
    <w:tmpl w:val="93243B30"/>
    <w:lvl w:ilvl="0" w:tplc="5C721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7307E"/>
    <w:multiLevelType w:val="hybridMultilevel"/>
    <w:tmpl w:val="AD369EEA"/>
    <w:lvl w:ilvl="0" w:tplc="100E67FE">
      <w:start w:val="1"/>
      <w:numFmt w:val="bullet"/>
      <w:pStyle w:val="Liststyck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45CD4"/>
    <w:multiLevelType w:val="hybridMultilevel"/>
    <w:tmpl w:val="2B3C14AC"/>
    <w:lvl w:ilvl="0" w:tplc="7F7C5A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BAE"/>
    <w:multiLevelType w:val="hybridMultilevel"/>
    <w:tmpl w:val="B6B002C2"/>
    <w:lvl w:ilvl="0" w:tplc="5C721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21643"/>
    <w:rsid w:val="00036154"/>
    <w:rsid w:val="00054DD4"/>
    <w:rsid w:val="00055E83"/>
    <w:rsid w:val="000A46F0"/>
    <w:rsid w:val="000A6597"/>
    <w:rsid w:val="000B45EB"/>
    <w:rsid w:val="000D3B6F"/>
    <w:rsid w:val="000E3BCF"/>
    <w:rsid w:val="000F11C6"/>
    <w:rsid w:val="000F28CE"/>
    <w:rsid w:val="001248B0"/>
    <w:rsid w:val="001258AD"/>
    <w:rsid w:val="00127E7C"/>
    <w:rsid w:val="00184D31"/>
    <w:rsid w:val="00187B7D"/>
    <w:rsid w:val="00191BDF"/>
    <w:rsid w:val="001A28EA"/>
    <w:rsid w:val="001B167A"/>
    <w:rsid w:val="002323B4"/>
    <w:rsid w:val="00244380"/>
    <w:rsid w:val="002469C2"/>
    <w:rsid w:val="0026141F"/>
    <w:rsid w:val="002663CF"/>
    <w:rsid w:val="00272293"/>
    <w:rsid w:val="002772FB"/>
    <w:rsid w:val="002A226D"/>
    <w:rsid w:val="002B03E5"/>
    <w:rsid w:val="002B51C7"/>
    <w:rsid w:val="002C6A41"/>
    <w:rsid w:val="002E1935"/>
    <w:rsid w:val="002E3453"/>
    <w:rsid w:val="003545FB"/>
    <w:rsid w:val="00363803"/>
    <w:rsid w:val="003C3A8E"/>
    <w:rsid w:val="003D678D"/>
    <w:rsid w:val="004024E0"/>
    <w:rsid w:val="00407995"/>
    <w:rsid w:val="00435DAF"/>
    <w:rsid w:val="00435FBA"/>
    <w:rsid w:val="00460093"/>
    <w:rsid w:val="00463ACC"/>
    <w:rsid w:val="00477774"/>
    <w:rsid w:val="0049721A"/>
    <w:rsid w:val="004B0C3E"/>
    <w:rsid w:val="004C76DD"/>
    <w:rsid w:val="004D67D3"/>
    <w:rsid w:val="005008E6"/>
    <w:rsid w:val="00503350"/>
    <w:rsid w:val="00505467"/>
    <w:rsid w:val="00521850"/>
    <w:rsid w:val="005706F4"/>
    <w:rsid w:val="00581731"/>
    <w:rsid w:val="005A13B4"/>
    <w:rsid w:val="005A1414"/>
    <w:rsid w:val="005B05DF"/>
    <w:rsid w:val="005B5976"/>
    <w:rsid w:val="005C4B91"/>
    <w:rsid w:val="005D1D61"/>
    <w:rsid w:val="005E7F18"/>
    <w:rsid w:val="00607EE6"/>
    <w:rsid w:val="0061041E"/>
    <w:rsid w:val="0061386A"/>
    <w:rsid w:val="00617225"/>
    <w:rsid w:val="0063137D"/>
    <w:rsid w:val="0064473D"/>
    <w:rsid w:val="00651ACD"/>
    <w:rsid w:val="006624E8"/>
    <w:rsid w:val="00672D6C"/>
    <w:rsid w:val="00675A01"/>
    <w:rsid w:val="006818D4"/>
    <w:rsid w:val="006C44DC"/>
    <w:rsid w:val="006C72D1"/>
    <w:rsid w:val="006D7070"/>
    <w:rsid w:val="006F70E8"/>
    <w:rsid w:val="007446EB"/>
    <w:rsid w:val="00766A5E"/>
    <w:rsid w:val="00770704"/>
    <w:rsid w:val="0078085A"/>
    <w:rsid w:val="007823FF"/>
    <w:rsid w:val="00792731"/>
    <w:rsid w:val="00794989"/>
    <w:rsid w:val="007B1A74"/>
    <w:rsid w:val="007B5013"/>
    <w:rsid w:val="008032F1"/>
    <w:rsid w:val="00803AB8"/>
    <w:rsid w:val="00804548"/>
    <w:rsid w:val="00806355"/>
    <w:rsid w:val="00815A5B"/>
    <w:rsid w:val="008334FF"/>
    <w:rsid w:val="008566D8"/>
    <w:rsid w:val="00873D74"/>
    <w:rsid w:val="008B17B7"/>
    <w:rsid w:val="008D100C"/>
    <w:rsid w:val="0091728E"/>
    <w:rsid w:val="00921C01"/>
    <w:rsid w:val="00924A0D"/>
    <w:rsid w:val="009613A2"/>
    <w:rsid w:val="00993E32"/>
    <w:rsid w:val="009A7366"/>
    <w:rsid w:val="009B2602"/>
    <w:rsid w:val="009B671F"/>
    <w:rsid w:val="00A00975"/>
    <w:rsid w:val="00A11D3E"/>
    <w:rsid w:val="00A128E7"/>
    <w:rsid w:val="00A50F7D"/>
    <w:rsid w:val="00A57067"/>
    <w:rsid w:val="00AB2BA0"/>
    <w:rsid w:val="00AC153B"/>
    <w:rsid w:val="00AD5D21"/>
    <w:rsid w:val="00B1031F"/>
    <w:rsid w:val="00B14E67"/>
    <w:rsid w:val="00B1546D"/>
    <w:rsid w:val="00B16CD4"/>
    <w:rsid w:val="00B345F5"/>
    <w:rsid w:val="00B359E3"/>
    <w:rsid w:val="00B42117"/>
    <w:rsid w:val="00B46081"/>
    <w:rsid w:val="00B67AB3"/>
    <w:rsid w:val="00B77F90"/>
    <w:rsid w:val="00B805C8"/>
    <w:rsid w:val="00B83205"/>
    <w:rsid w:val="00B94491"/>
    <w:rsid w:val="00BE1A9E"/>
    <w:rsid w:val="00C17361"/>
    <w:rsid w:val="00C32D9B"/>
    <w:rsid w:val="00C54155"/>
    <w:rsid w:val="00C62DE4"/>
    <w:rsid w:val="00C965C9"/>
    <w:rsid w:val="00CB12DF"/>
    <w:rsid w:val="00CB3694"/>
    <w:rsid w:val="00CD2335"/>
    <w:rsid w:val="00CD245B"/>
    <w:rsid w:val="00CD2AE4"/>
    <w:rsid w:val="00CF0125"/>
    <w:rsid w:val="00CF41BE"/>
    <w:rsid w:val="00CF5E6D"/>
    <w:rsid w:val="00CF621A"/>
    <w:rsid w:val="00D056D0"/>
    <w:rsid w:val="00D306EB"/>
    <w:rsid w:val="00D41A60"/>
    <w:rsid w:val="00D55C80"/>
    <w:rsid w:val="00D75E16"/>
    <w:rsid w:val="00DF65DA"/>
    <w:rsid w:val="00E24D66"/>
    <w:rsid w:val="00E4358A"/>
    <w:rsid w:val="00E44F25"/>
    <w:rsid w:val="00E54016"/>
    <w:rsid w:val="00E91FB1"/>
    <w:rsid w:val="00F361D9"/>
    <w:rsid w:val="00F37D10"/>
    <w:rsid w:val="00F54669"/>
    <w:rsid w:val="00F56915"/>
    <w:rsid w:val="00F639AA"/>
    <w:rsid w:val="00F65627"/>
    <w:rsid w:val="00FB6A86"/>
    <w:rsid w:val="00FC0D75"/>
    <w:rsid w:val="00FC1336"/>
    <w:rsid w:val="00FD41C3"/>
    <w:rsid w:val="00FE137E"/>
    <w:rsid w:val="00FE3D8E"/>
    <w:rsid w:val="00FF1683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C965C9"/>
    <w:pPr>
      <w:numPr>
        <w:numId w:val="21"/>
      </w:numPr>
      <w:spacing w:before="160" w:after="320"/>
      <w:contextualSpacing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1B167A"/>
    <w:rPr>
      <w:color w:val="006BA6" w:themeColor="accent1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FDA2B5CB1A4458436C8850CCDE976" ma:contentTypeVersion="11" ma:contentTypeDescription="Skapa ett nytt dokument." ma:contentTypeScope="" ma:versionID="d00dc7b79cc634cfb8173206efaa5125">
  <xsd:schema xmlns:xsd="http://www.w3.org/2001/XMLSchema" xmlns:xs="http://www.w3.org/2001/XMLSchema" xmlns:p="http://schemas.microsoft.com/office/2006/metadata/properties" xmlns:ns3="a1625472-b6b5-4298-91d6-174cc647fa9c" xmlns:ns4="0ddbeb83-6570-427d-ac5d-f60ffd053886" targetNamespace="http://schemas.microsoft.com/office/2006/metadata/properties" ma:root="true" ma:fieldsID="9ecbd930f7bb87d377ecd7b9c6f3e8ff" ns3:_="" ns4:_="">
    <xsd:import namespace="a1625472-b6b5-4298-91d6-174cc647fa9c"/>
    <xsd:import namespace="0ddbeb83-6570-427d-ac5d-f60ffd053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5472-b6b5-4298-91d6-174cc647f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beb83-6570-427d-ac5d-f60ffd05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EC525-3CAC-4E86-B05B-5C756BEB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25472-b6b5-4298-91d6-174cc647fa9c"/>
    <ds:schemaRef ds:uri="0ddbeb83-6570-427d-ac5d-f60ffd053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Johan Wallberg</cp:lastModifiedBy>
  <cp:revision>2</cp:revision>
  <cp:lastPrinted>2020-06-17T12:20:00Z</cp:lastPrinted>
  <dcterms:created xsi:type="dcterms:W3CDTF">2021-05-17T13:27:00Z</dcterms:created>
  <dcterms:modified xsi:type="dcterms:W3CDTF">2021-05-17T13:27:00Z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0x010100847FDA2B5CB1A4458436C8850CCDE976</vt:lpwstr>
  </property>
</Properties>
</file>